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7C" w:rsidRPr="00A70C58" w:rsidRDefault="002F2AA9" w:rsidP="0029357C">
      <w:pPr>
        <w:sectPr w:rsidR="0029357C" w:rsidRPr="00A70C58" w:rsidSect="002A3A70">
          <w:footerReference w:type="default" r:id="rId12"/>
          <w:headerReference w:type="first" r:id="rId13"/>
          <w:footerReference w:type="first" r:id="rId14"/>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CE3A1B" w:rsidRPr="00822BA3" w:rsidRDefault="00CE3A1B" w:rsidP="005134A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5134A2">
                    <w:rPr>
                      <w:rFonts w:ascii="Helvetica" w:hAnsi="Helvetica"/>
                      <w:b w:val="0"/>
                      <w:color w:val="00559B"/>
                      <w:sz w:val="52"/>
                      <w:szCs w:val="52"/>
                    </w:rPr>
                    <w:t xml:space="preserve">Access and </w:t>
                  </w:r>
                  <w:r>
                    <w:rPr>
                      <w:rFonts w:ascii="Helvetica" w:hAnsi="Helvetica"/>
                      <w:b w:val="0"/>
                      <w:color w:val="00559B"/>
                      <w:sz w:val="52"/>
                      <w:szCs w:val="52"/>
                    </w:rPr>
                    <w:t>Interconnect</w:t>
                  </w:r>
                  <w:r w:rsidR="00DA1FBA">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5134A2">
                    <w:rPr>
                      <w:rFonts w:ascii="Helvetica" w:hAnsi="Helvetica"/>
                      <w:b w:val="0"/>
                      <w:color w:val="00559B"/>
                      <w:sz w:val="40"/>
                      <w:szCs w:val="40"/>
                    </w:rPr>
                    <w:t xml:space="preserve">-FI 10 Fixed Call Transit </w:t>
                  </w:r>
                  <w:r w:rsidR="00C669F2">
                    <w:rPr>
                      <w:rFonts w:ascii="Helvetica" w:hAnsi="Helvetica"/>
                      <w:b w:val="0"/>
                      <w:color w:val="00559B"/>
                      <w:sz w:val="40"/>
                      <w:szCs w:val="40"/>
                    </w:rPr>
                    <w:t>Service</w:t>
                  </w:r>
                  <w:r>
                    <w:rPr>
                      <w:rFonts w:ascii="Helvetica" w:hAnsi="Helvetica"/>
                      <w:b w:val="0"/>
                      <w:color w:val="00559B"/>
                      <w:sz w:val="40"/>
                      <w:szCs w:val="40"/>
                    </w:rPr>
                    <w:t>s</w:t>
                  </w:r>
                </w:p>
              </w:txbxContent>
            </v:textbox>
            <w10:wrap type="tight" anchorx="page" anchory="page"/>
          </v:shape>
        </w:pict>
      </w:r>
    </w:p>
    <w:p w:rsidR="003F41F3" w:rsidRPr="00F2549C" w:rsidRDefault="009341D7">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BF6942">
        <w:rPr>
          <w:color w:val="4A93D1"/>
          <w:sz w:val="32"/>
          <w:szCs w:val="32"/>
          <w:u w:val="single"/>
        </w:rPr>
        <w:t>s</w:t>
      </w:r>
    </w:p>
    <w:p w:rsidR="003F41F3" w:rsidRDefault="003F41F3">
      <w:pPr>
        <w:spacing w:after="0" w:line="240" w:lineRule="auto"/>
        <w:rPr>
          <w:rFonts w:eastAsia="Times"/>
          <w:kern w:val="32"/>
          <w:sz w:val="24"/>
        </w:rPr>
      </w:pPr>
    </w:p>
    <w:p w:rsidR="00481ED6" w:rsidRDefault="008313BE">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284421" w:history="1">
        <w:r w:rsidR="00481ED6" w:rsidRPr="00334A4D">
          <w:rPr>
            <w:rStyle w:val="Hyperlink"/>
          </w:rPr>
          <w:t>1</w:t>
        </w:r>
        <w:r w:rsidR="00481ED6">
          <w:rPr>
            <w:rFonts w:asciiTheme="minorHAnsi" w:eastAsiaTheme="minorEastAsia" w:hAnsiTheme="minorHAnsi" w:cstheme="minorBidi"/>
            <w:b w:val="0"/>
            <w:color w:val="auto"/>
            <w:sz w:val="22"/>
            <w:szCs w:val="22"/>
          </w:rPr>
          <w:tab/>
        </w:r>
        <w:r w:rsidR="00481ED6" w:rsidRPr="00334A4D">
          <w:rPr>
            <w:rStyle w:val="Hyperlink"/>
          </w:rPr>
          <w:t>General</w:t>
        </w:r>
        <w:r w:rsidR="00481ED6">
          <w:rPr>
            <w:webHidden/>
          </w:rPr>
          <w:tab/>
        </w:r>
        <w:r w:rsidR="00481ED6">
          <w:rPr>
            <w:webHidden/>
          </w:rPr>
          <w:fldChar w:fldCharType="begin"/>
        </w:r>
        <w:r w:rsidR="00481ED6">
          <w:rPr>
            <w:webHidden/>
          </w:rPr>
          <w:instrText xml:space="preserve"> PAGEREF _Toc452284421 \h </w:instrText>
        </w:r>
        <w:r w:rsidR="00481ED6">
          <w:rPr>
            <w:webHidden/>
          </w:rPr>
        </w:r>
        <w:r w:rsidR="00481ED6">
          <w:rPr>
            <w:webHidden/>
          </w:rPr>
          <w:fldChar w:fldCharType="separate"/>
        </w:r>
        <w:r w:rsidR="00481ED6">
          <w:rPr>
            <w:webHidden/>
          </w:rPr>
          <w:t>3</w:t>
        </w:r>
        <w:r w:rsidR="00481ED6">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2" w:history="1">
        <w:r w:rsidRPr="00334A4D">
          <w:rPr>
            <w:rStyle w:val="Hyperlink"/>
          </w:rPr>
          <w:t>2</w:t>
        </w:r>
        <w:r>
          <w:rPr>
            <w:rFonts w:asciiTheme="minorHAnsi" w:eastAsiaTheme="minorEastAsia" w:hAnsiTheme="minorHAnsi" w:cstheme="minorBidi"/>
            <w:b w:val="0"/>
            <w:color w:val="auto"/>
            <w:sz w:val="22"/>
            <w:szCs w:val="22"/>
          </w:rPr>
          <w:tab/>
        </w:r>
        <w:r w:rsidRPr="00334A4D">
          <w:rPr>
            <w:rStyle w:val="Hyperlink"/>
          </w:rPr>
          <w:t>Definitions</w:t>
        </w:r>
        <w:r>
          <w:rPr>
            <w:webHidden/>
          </w:rPr>
          <w:tab/>
        </w:r>
        <w:r>
          <w:rPr>
            <w:webHidden/>
          </w:rPr>
          <w:fldChar w:fldCharType="begin"/>
        </w:r>
        <w:r>
          <w:rPr>
            <w:webHidden/>
          </w:rPr>
          <w:instrText xml:space="preserve"> PAGEREF _Toc452284422 \h </w:instrText>
        </w:r>
        <w:r>
          <w:rPr>
            <w:webHidden/>
          </w:rPr>
        </w:r>
        <w:r>
          <w:rPr>
            <w:webHidden/>
          </w:rPr>
          <w:fldChar w:fldCharType="separate"/>
        </w:r>
        <w:r>
          <w:rPr>
            <w:webHidden/>
          </w:rPr>
          <w:t>4</w:t>
        </w:r>
        <w:r>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3" w:history="1">
        <w:r w:rsidRPr="00334A4D">
          <w:rPr>
            <w:rStyle w:val="Hyperlink"/>
          </w:rPr>
          <w:t>3</w:t>
        </w:r>
        <w:r>
          <w:rPr>
            <w:rFonts w:asciiTheme="minorHAnsi" w:eastAsiaTheme="minorEastAsia" w:hAnsiTheme="minorHAnsi" w:cstheme="minorBidi"/>
            <w:b w:val="0"/>
            <w:color w:val="auto"/>
            <w:sz w:val="22"/>
            <w:szCs w:val="22"/>
          </w:rPr>
          <w:tab/>
        </w:r>
        <w:r w:rsidRPr="00334A4D">
          <w:rPr>
            <w:rStyle w:val="Hyperlink"/>
          </w:rPr>
          <w:t>Omantel Fixed Call Cascade Transit Services</w:t>
        </w:r>
        <w:r>
          <w:rPr>
            <w:webHidden/>
          </w:rPr>
          <w:tab/>
        </w:r>
        <w:r>
          <w:rPr>
            <w:webHidden/>
          </w:rPr>
          <w:fldChar w:fldCharType="begin"/>
        </w:r>
        <w:r>
          <w:rPr>
            <w:webHidden/>
          </w:rPr>
          <w:instrText xml:space="preserve"> PAGEREF _Toc452284423 \h </w:instrText>
        </w:r>
        <w:r>
          <w:rPr>
            <w:webHidden/>
          </w:rPr>
        </w:r>
        <w:r>
          <w:rPr>
            <w:webHidden/>
          </w:rPr>
          <w:fldChar w:fldCharType="separate"/>
        </w:r>
        <w:r>
          <w:rPr>
            <w:webHidden/>
          </w:rPr>
          <w:t>5</w:t>
        </w:r>
        <w:r>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4" w:history="1">
        <w:r w:rsidRPr="00334A4D">
          <w:rPr>
            <w:rStyle w:val="Hyperlink"/>
          </w:rPr>
          <w:t>4</w:t>
        </w:r>
        <w:r>
          <w:rPr>
            <w:rFonts w:asciiTheme="minorHAnsi" w:eastAsiaTheme="minorEastAsia" w:hAnsiTheme="minorHAnsi" w:cstheme="minorBidi"/>
            <w:b w:val="0"/>
            <w:color w:val="auto"/>
            <w:sz w:val="22"/>
            <w:szCs w:val="22"/>
          </w:rPr>
          <w:tab/>
        </w:r>
        <w:r w:rsidRPr="00334A4D">
          <w:rPr>
            <w:rStyle w:val="Hyperlink"/>
          </w:rPr>
          <w:t>Routing Regimes</w:t>
        </w:r>
        <w:r>
          <w:rPr>
            <w:webHidden/>
          </w:rPr>
          <w:tab/>
        </w:r>
        <w:r>
          <w:rPr>
            <w:webHidden/>
          </w:rPr>
          <w:fldChar w:fldCharType="begin"/>
        </w:r>
        <w:r>
          <w:rPr>
            <w:webHidden/>
          </w:rPr>
          <w:instrText xml:space="preserve"> PAGEREF _Toc452284424 \h </w:instrText>
        </w:r>
        <w:r>
          <w:rPr>
            <w:webHidden/>
          </w:rPr>
        </w:r>
        <w:r>
          <w:rPr>
            <w:webHidden/>
          </w:rPr>
          <w:fldChar w:fldCharType="separate"/>
        </w:r>
        <w:r>
          <w:rPr>
            <w:webHidden/>
          </w:rPr>
          <w:t>6</w:t>
        </w:r>
        <w:r>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5" w:history="1">
        <w:r w:rsidRPr="00334A4D">
          <w:rPr>
            <w:rStyle w:val="Hyperlink"/>
          </w:rPr>
          <w:t>5</w:t>
        </w:r>
        <w:r>
          <w:rPr>
            <w:rFonts w:asciiTheme="minorHAnsi" w:eastAsiaTheme="minorEastAsia" w:hAnsiTheme="minorHAnsi" w:cstheme="minorBidi"/>
            <w:b w:val="0"/>
            <w:color w:val="auto"/>
            <w:sz w:val="22"/>
            <w:szCs w:val="22"/>
          </w:rPr>
          <w:tab/>
        </w:r>
        <w:r w:rsidRPr="00334A4D">
          <w:rPr>
            <w:rStyle w:val="Hyperlink"/>
          </w:rPr>
          <w:t>Ordering and Delivery</w:t>
        </w:r>
        <w:r>
          <w:rPr>
            <w:webHidden/>
          </w:rPr>
          <w:tab/>
        </w:r>
        <w:r>
          <w:rPr>
            <w:webHidden/>
          </w:rPr>
          <w:fldChar w:fldCharType="begin"/>
        </w:r>
        <w:r>
          <w:rPr>
            <w:webHidden/>
          </w:rPr>
          <w:instrText xml:space="preserve"> PAGEREF _Toc452284425 \h </w:instrText>
        </w:r>
        <w:r>
          <w:rPr>
            <w:webHidden/>
          </w:rPr>
        </w:r>
        <w:r>
          <w:rPr>
            <w:webHidden/>
          </w:rPr>
          <w:fldChar w:fldCharType="separate"/>
        </w:r>
        <w:r>
          <w:rPr>
            <w:webHidden/>
          </w:rPr>
          <w:t>7</w:t>
        </w:r>
        <w:r>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6" w:history="1">
        <w:r w:rsidRPr="00334A4D">
          <w:rPr>
            <w:rStyle w:val="Hyperlink"/>
          </w:rPr>
          <w:t>6</w:t>
        </w:r>
        <w:r>
          <w:rPr>
            <w:rFonts w:asciiTheme="minorHAnsi" w:eastAsiaTheme="minorEastAsia" w:hAnsiTheme="minorHAnsi" w:cstheme="minorBidi"/>
            <w:b w:val="0"/>
            <w:color w:val="auto"/>
            <w:sz w:val="22"/>
            <w:szCs w:val="22"/>
          </w:rPr>
          <w:tab/>
        </w:r>
        <w:r w:rsidRPr="00334A4D">
          <w:rPr>
            <w:rStyle w:val="Hyperlink"/>
          </w:rPr>
          <w:t>Tariff</w:t>
        </w:r>
        <w:r>
          <w:rPr>
            <w:webHidden/>
          </w:rPr>
          <w:tab/>
        </w:r>
        <w:r>
          <w:rPr>
            <w:webHidden/>
          </w:rPr>
          <w:fldChar w:fldCharType="begin"/>
        </w:r>
        <w:r>
          <w:rPr>
            <w:webHidden/>
          </w:rPr>
          <w:instrText xml:space="preserve"> PAGEREF _Toc452284426 \h </w:instrText>
        </w:r>
        <w:r>
          <w:rPr>
            <w:webHidden/>
          </w:rPr>
        </w:r>
        <w:r>
          <w:rPr>
            <w:webHidden/>
          </w:rPr>
          <w:fldChar w:fldCharType="separate"/>
        </w:r>
        <w:r>
          <w:rPr>
            <w:webHidden/>
          </w:rPr>
          <w:t>8</w:t>
        </w:r>
        <w:r>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7" w:history="1">
        <w:r w:rsidRPr="00334A4D">
          <w:rPr>
            <w:rStyle w:val="Hyperlink"/>
          </w:rPr>
          <w:t>7</w:t>
        </w:r>
        <w:r>
          <w:rPr>
            <w:rFonts w:asciiTheme="minorHAnsi" w:eastAsiaTheme="minorEastAsia" w:hAnsiTheme="minorHAnsi" w:cstheme="minorBidi"/>
            <w:b w:val="0"/>
            <w:color w:val="auto"/>
            <w:sz w:val="22"/>
            <w:szCs w:val="22"/>
          </w:rPr>
          <w:tab/>
        </w:r>
        <w:r w:rsidRPr="00334A4D">
          <w:rPr>
            <w:rStyle w:val="Hyperlink"/>
          </w:rPr>
          <w:t>Fault Management</w:t>
        </w:r>
        <w:r>
          <w:rPr>
            <w:webHidden/>
          </w:rPr>
          <w:tab/>
        </w:r>
        <w:r>
          <w:rPr>
            <w:webHidden/>
          </w:rPr>
          <w:fldChar w:fldCharType="begin"/>
        </w:r>
        <w:r>
          <w:rPr>
            <w:webHidden/>
          </w:rPr>
          <w:instrText xml:space="preserve"> PAGEREF _Toc452284427 \h </w:instrText>
        </w:r>
        <w:r>
          <w:rPr>
            <w:webHidden/>
          </w:rPr>
        </w:r>
        <w:r>
          <w:rPr>
            <w:webHidden/>
          </w:rPr>
          <w:fldChar w:fldCharType="separate"/>
        </w:r>
        <w:r>
          <w:rPr>
            <w:webHidden/>
          </w:rPr>
          <w:t>9</w:t>
        </w:r>
        <w:r>
          <w:rPr>
            <w:webHidden/>
          </w:rPr>
          <w:fldChar w:fldCharType="end"/>
        </w:r>
      </w:hyperlink>
    </w:p>
    <w:p w:rsidR="00481ED6" w:rsidRDefault="00481ED6">
      <w:pPr>
        <w:pStyle w:val="TOC1"/>
        <w:rPr>
          <w:rFonts w:asciiTheme="minorHAnsi" w:eastAsiaTheme="minorEastAsia" w:hAnsiTheme="minorHAnsi" w:cstheme="minorBidi"/>
          <w:b w:val="0"/>
          <w:color w:val="auto"/>
          <w:sz w:val="22"/>
          <w:szCs w:val="22"/>
        </w:rPr>
      </w:pPr>
      <w:hyperlink w:anchor="_Toc452284428" w:history="1">
        <w:r w:rsidRPr="00334A4D">
          <w:rPr>
            <w:rStyle w:val="Hyperlink"/>
          </w:rPr>
          <w:t>8</w:t>
        </w:r>
        <w:r>
          <w:rPr>
            <w:rFonts w:asciiTheme="minorHAnsi" w:eastAsiaTheme="minorEastAsia" w:hAnsiTheme="minorHAnsi" w:cstheme="minorBidi"/>
            <w:b w:val="0"/>
            <w:color w:val="auto"/>
            <w:sz w:val="22"/>
            <w:szCs w:val="22"/>
          </w:rPr>
          <w:tab/>
        </w:r>
        <w:r w:rsidRPr="00334A4D">
          <w:rPr>
            <w:rStyle w:val="Hyperlink"/>
          </w:rPr>
          <w:t>Forecasts</w:t>
        </w:r>
        <w:r>
          <w:rPr>
            <w:webHidden/>
          </w:rPr>
          <w:tab/>
        </w:r>
        <w:r>
          <w:rPr>
            <w:webHidden/>
          </w:rPr>
          <w:fldChar w:fldCharType="begin"/>
        </w:r>
        <w:r>
          <w:rPr>
            <w:webHidden/>
          </w:rPr>
          <w:instrText xml:space="preserve"> PAGEREF _Toc452284428 \h </w:instrText>
        </w:r>
        <w:r>
          <w:rPr>
            <w:webHidden/>
          </w:rPr>
        </w:r>
        <w:r>
          <w:rPr>
            <w:webHidden/>
          </w:rPr>
          <w:fldChar w:fldCharType="separate"/>
        </w:r>
        <w:r>
          <w:rPr>
            <w:webHidden/>
          </w:rPr>
          <w:t>10</w:t>
        </w:r>
        <w:r>
          <w:rPr>
            <w:webHidden/>
          </w:rPr>
          <w:fldChar w:fldCharType="end"/>
        </w:r>
      </w:hyperlink>
    </w:p>
    <w:p w:rsidR="009A0F80" w:rsidRDefault="008313BE" w:rsidP="009A0F80">
      <w:pPr>
        <w:rPr>
          <w:bCs/>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bookmarkStart w:id="0" w:name="_GoBack"/>
      <w:bookmarkEnd w:id="0"/>
    </w:p>
    <w:p w:rsidR="00EA310F" w:rsidRDefault="00EA310F" w:rsidP="002542BD">
      <w:pPr>
        <w:pStyle w:val="Heading1"/>
      </w:pPr>
      <w:bookmarkStart w:id="1" w:name="_Toc452284421"/>
      <w:r>
        <w:lastRenderedPageBreak/>
        <w:t>General</w:t>
      </w:r>
      <w:bookmarkEnd w:id="1"/>
      <w:r>
        <w:t xml:space="preserve"> </w:t>
      </w:r>
    </w:p>
    <w:p w:rsidR="00BD252C" w:rsidRPr="00066D45" w:rsidRDefault="00BD252C" w:rsidP="005134A2">
      <w:pPr>
        <w:pStyle w:val="ListParagraph"/>
      </w:pPr>
      <w:r w:rsidRPr="00066D45">
        <w:t>This Sub</w:t>
      </w:r>
      <w:r w:rsidR="0029262B">
        <w:t xml:space="preserve"> </w:t>
      </w:r>
      <w:r w:rsidRPr="00066D45">
        <w:t xml:space="preserve">Annex sets out the </w:t>
      </w:r>
      <w:r w:rsidR="005134A2">
        <w:t xml:space="preserve">Fixed Call Transit </w:t>
      </w:r>
      <w:r w:rsidR="00C669F2">
        <w:t>Service</w:t>
      </w:r>
      <w:r w:rsidR="005134A2">
        <w:t>s</w:t>
      </w:r>
      <w:r w:rsidRPr="00066D45">
        <w:t>.</w:t>
      </w:r>
    </w:p>
    <w:p w:rsidR="005134A2" w:rsidRDefault="00DB5AD3" w:rsidP="005134A2">
      <w:pPr>
        <w:pStyle w:val="ListParagraph"/>
      </w:pPr>
      <w:r>
        <w:t>The Requesting Party</w:t>
      </w:r>
      <w:r w:rsidR="005134A2">
        <w:t xml:space="preserve"> shall request for Fixed Ancillary Interconnect </w:t>
      </w:r>
      <w:r w:rsidR="00C669F2">
        <w:t>Service</w:t>
      </w:r>
      <w:r w:rsidR="005134A2">
        <w:t xml:space="preserve">s to be able to convey calls between Omantel and </w:t>
      </w:r>
      <w:r>
        <w:t>the Requesting Party</w:t>
      </w:r>
      <w:r w:rsidR="005134A2">
        <w:t xml:space="preserve">. </w:t>
      </w:r>
    </w:p>
    <w:p w:rsidR="00BD252C" w:rsidRDefault="00BD252C" w:rsidP="0029262B">
      <w:pPr>
        <w:pStyle w:val="ListParagraph"/>
      </w:pPr>
      <w:r>
        <w:t>The Parties shall agree in advance to all necessary technical requirements, including Call set-up and clear-down sequences, for the conveyance of Calls pursuant to this Sub</w:t>
      </w:r>
      <w:r w:rsidR="0029262B">
        <w:t xml:space="preserve"> </w:t>
      </w:r>
      <w:r>
        <w:t>Annex.</w:t>
      </w:r>
    </w:p>
    <w:p w:rsidR="00BD252C" w:rsidRDefault="00BD252C" w:rsidP="00BD252C">
      <w:pPr>
        <w:pStyle w:val="ListParagraph"/>
      </w:pPr>
      <w:r>
        <w:t xml:space="preserve">The Parties shall convey Calls during those periods of time and at the same standard and quality of </w:t>
      </w:r>
      <w:r w:rsidR="00C669F2">
        <w:t>Service</w:t>
      </w:r>
      <w:r>
        <w:t xml:space="preserve"> as Parties convey similar Calls to their customers.</w:t>
      </w:r>
    </w:p>
    <w:p w:rsidR="00BD252C" w:rsidRDefault="00BD252C" w:rsidP="00BD252C">
      <w:pPr>
        <w:pStyle w:val="ListParagraph"/>
      </w:pPr>
      <w:r>
        <w:t xml:space="preserve">Omantel shall be under no obligation to convey Transit Calls to destinations that are not </w:t>
      </w:r>
      <w:r w:rsidR="005134A2">
        <w:t>available to Omantel Customers and not agreed between both Parties.</w:t>
      </w:r>
    </w:p>
    <w:p w:rsidR="00BD252C" w:rsidRDefault="00DB5AD3" w:rsidP="0029262B">
      <w:pPr>
        <w:pStyle w:val="ListParagraph"/>
      </w:pPr>
      <w:r>
        <w:t>The Requesting Party</w:t>
      </w:r>
      <w:r w:rsidR="00BD252C">
        <w:t xml:space="preserve"> shall not hand over to Omantel and Omantel shall be under no obligation under this Sub</w:t>
      </w:r>
      <w:r w:rsidR="0029262B">
        <w:t xml:space="preserve"> </w:t>
      </w:r>
      <w:r w:rsidR="00BD252C">
        <w:t xml:space="preserve">Annex, to convey Transit Calls not listed in the Omantel Transit Price List as being available to </w:t>
      </w:r>
      <w:r>
        <w:t>the Requesting Party</w:t>
      </w:r>
      <w:r w:rsidR="00BD252C">
        <w:t>.</w:t>
      </w:r>
    </w:p>
    <w:p w:rsidR="00BD252C" w:rsidRPr="00031D1C" w:rsidRDefault="00BD252C" w:rsidP="00BD252C">
      <w:pPr>
        <w:pStyle w:val="ListParagraph"/>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5134A2" w:rsidRDefault="005134A2" w:rsidP="004614E4">
      <w:pPr>
        <w:pStyle w:val="Heading1"/>
      </w:pPr>
      <w:bookmarkStart w:id="2" w:name="_Toc452284422"/>
      <w:r>
        <w:lastRenderedPageBreak/>
        <w:t>Definitions</w:t>
      </w:r>
      <w:bookmarkEnd w:id="2"/>
    </w:p>
    <w:p w:rsidR="005134A2" w:rsidRDefault="005134A2" w:rsidP="00DA1FBA">
      <w:pPr>
        <w:pStyle w:val="ListParagraph"/>
      </w:pPr>
      <w:r w:rsidRPr="004D186A">
        <w:t>The definitions in Annex L shall apply to this Sub</w:t>
      </w:r>
      <w:r>
        <w:t xml:space="preserve"> </w:t>
      </w:r>
      <w:r w:rsidRPr="004D186A">
        <w:t>Annex in addition to the following definitions:</w:t>
      </w:r>
    </w:p>
    <w:p w:rsidR="005134A2" w:rsidRDefault="005134A2" w:rsidP="005134A2">
      <w:pPr>
        <w:pStyle w:val="ListParagraph2"/>
      </w:pPr>
      <w:r>
        <w:t xml:space="preserve">Region – refer to definitions of Regions in the Sub Annex C-FI 01, Fixed </w:t>
      </w:r>
      <w:r w:rsidR="00D2724A">
        <w:t>Ancillary Interconnect</w:t>
      </w:r>
      <w:r w:rsidR="00DA1FBA">
        <w:t>ion</w:t>
      </w:r>
      <w:r w:rsidR="00D2724A">
        <w:t xml:space="preserve"> </w:t>
      </w:r>
      <w:r w:rsidR="00C669F2">
        <w:t>Service</w:t>
      </w:r>
      <w:r w:rsidR="00D2724A">
        <w:t>s.</w:t>
      </w:r>
    </w:p>
    <w:p w:rsidR="005134A2" w:rsidRPr="005134A2" w:rsidRDefault="005134A2" w:rsidP="005134A2"/>
    <w:p w:rsidR="00D17B37" w:rsidRPr="00D17B37" w:rsidRDefault="003B6BE5" w:rsidP="003B6BE5">
      <w:pPr>
        <w:pStyle w:val="Heading1"/>
      </w:pPr>
      <w:bookmarkStart w:id="3" w:name="_Toc452284423"/>
      <w:r>
        <w:lastRenderedPageBreak/>
        <w:t xml:space="preserve">Omantel Fixed Call </w:t>
      </w:r>
      <w:r w:rsidR="00D17B37" w:rsidRPr="00D17B37">
        <w:t xml:space="preserve">Cascade </w:t>
      </w:r>
      <w:r>
        <w:t xml:space="preserve">Transit </w:t>
      </w:r>
      <w:r w:rsidR="00C669F2">
        <w:t>Service</w:t>
      </w:r>
      <w:r w:rsidR="00D17B37" w:rsidRPr="00D17B37">
        <w:t>s</w:t>
      </w:r>
      <w:bookmarkEnd w:id="3"/>
    </w:p>
    <w:p w:rsidR="00434238" w:rsidRDefault="00434238" w:rsidP="001E4B9E">
      <w:pPr>
        <w:pStyle w:val="ListParagraph"/>
      </w:pPr>
      <w:r w:rsidRPr="006928F7">
        <w:t xml:space="preserve">Omantel offers </w:t>
      </w:r>
      <w:r w:rsidR="00C669F2">
        <w:t>Service</w:t>
      </w:r>
      <w:r w:rsidRPr="006928F7">
        <w:t xml:space="preserve">s to transit traffic originated from </w:t>
      </w:r>
      <w:r w:rsidR="00DB5AD3">
        <w:t>the Requesting Party</w:t>
      </w:r>
      <w:r w:rsidRPr="006928F7">
        <w:t xml:space="preserve"> </w:t>
      </w:r>
      <w:r w:rsidR="00676FEB">
        <w:t>N</w:t>
      </w:r>
      <w:r w:rsidRPr="006928F7">
        <w:t>etwork and terminating on</w:t>
      </w:r>
      <w:r w:rsidR="00676FEB">
        <w:t xml:space="preserve"> a </w:t>
      </w:r>
      <w:r w:rsidRPr="006928F7">
        <w:t xml:space="preserve">Third Party </w:t>
      </w:r>
      <w:r w:rsidR="00676FEB">
        <w:t>N</w:t>
      </w:r>
      <w:r w:rsidRPr="006928F7">
        <w:t>etwork</w:t>
      </w:r>
      <w:r w:rsidR="001E4B9E">
        <w:t xml:space="preserve"> and vice versa. </w:t>
      </w:r>
    </w:p>
    <w:p w:rsidR="001C45AC" w:rsidRDefault="00F4269A" w:rsidP="00E923B8">
      <w:pPr>
        <w:pStyle w:val="ListParagraph"/>
      </w:pPr>
      <w:r>
        <w:t>The</w:t>
      </w:r>
      <w:r w:rsidR="00676FEB">
        <w:t xml:space="preserve"> Requesting Party</w:t>
      </w:r>
      <w:r w:rsidR="00D17B37">
        <w:t xml:space="preserve"> and Third Party operator do not have a separate agreement between them</w:t>
      </w:r>
      <w:r>
        <w:t>.</w:t>
      </w:r>
      <w:r w:rsidR="00D17B37">
        <w:t xml:space="preserve"> Omantel executes mediation and billing of termination fees. Omantel invoices </w:t>
      </w:r>
      <w:r w:rsidR="001E4B9E">
        <w:t xml:space="preserve">the Requesting Party </w:t>
      </w:r>
      <w:r w:rsidR="00D17B37">
        <w:t xml:space="preserve">the termination fee of the Third Party </w:t>
      </w:r>
      <w:r w:rsidR="001E4B9E">
        <w:t xml:space="preserve">Operator plus </w:t>
      </w:r>
      <w:r w:rsidR="00D17B37">
        <w:t xml:space="preserve">the transiting fee and administrative fee </w:t>
      </w:r>
      <w:r w:rsidR="008F10E5">
        <w:t xml:space="preserve">and any additional charges set by the Third Party Operator </w:t>
      </w:r>
      <w:r w:rsidR="001E4B9E">
        <w:t xml:space="preserve">and </w:t>
      </w:r>
      <w:r w:rsidR="00535C2A">
        <w:t>administrati</w:t>
      </w:r>
      <w:r w:rsidR="00DB5AD3">
        <w:t>on</w:t>
      </w:r>
      <w:r w:rsidR="00535C2A">
        <w:t xml:space="preserve"> fee </w:t>
      </w:r>
      <w:r w:rsidR="00D17B37">
        <w:t xml:space="preserve">listed in </w:t>
      </w:r>
      <w:r w:rsidR="00823860">
        <w:t>Clause</w:t>
      </w:r>
      <w:r w:rsidR="00D17B37">
        <w:t xml:space="preserve"> </w:t>
      </w:r>
      <w:r w:rsidR="00676FEB">
        <w:fldChar w:fldCharType="begin"/>
      </w:r>
      <w:r w:rsidR="00676FEB">
        <w:instrText xml:space="preserve"> REF _Ref418510829 \r \h </w:instrText>
      </w:r>
      <w:r w:rsidR="00676FEB">
        <w:fldChar w:fldCharType="separate"/>
      </w:r>
      <w:r w:rsidR="00676FEB">
        <w:rPr>
          <w:rFonts w:hint="eastAsia"/>
          <w:cs/>
        </w:rPr>
        <w:t>‎</w:t>
      </w:r>
      <w:r w:rsidR="00676FEB">
        <w:t>7</w:t>
      </w:r>
      <w:r w:rsidR="00676FEB">
        <w:fldChar w:fldCharType="end"/>
      </w:r>
      <w:r w:rsidR="00676FEB">
        <w:t xml:space="preserve"> </w:t>
      </w:r>
      <w:r w:rsidR="008F10E5">
        <w:t>of this Sub</w:t>
      </w:r>
      <w:r w:rsidR="00D17B37">
        <w:t xml:space="preserve"> Annex. </w:t>
      </w:r>
      <w:r w:rsidR="001E4B9E">
        <w:t xml:space="preserve">The Requesting Party shall also pay for additional Port Capacity and the relevant services where required. </w:t>
      </w:r>
      <w:r w:rsidR="00D17B37">
        <w:t xml:space="preserve">The termination fee </w:t>
      </w:r>
      <w:r w:rsidR="008F10E5">
        <w:t xml:space="preserve">and </w:t>
      </w:r>
      <w:r w:rsidR="00D2724A">
        <w:t xml:space="preserve">any other charges </w:t>
      </w:r>
      <w:r w:rsidR="001E4B9E">
        <w:t>se</w:t>
      </w:r>
      <w:r w:rsidR="00D2724A">
        <w:t xml:space="preserve">t by the Third </w:t>
      </w:r>
      <w:r w:rsidR="001E4B9E">
        <w:t xml:space="preserve">Party </w:t>
      </w:r>
      <w:r w:rsidR="00D2724A">
        <w:t xml:space="preserve">Operator </w:t>
      </w:r>
      <w:r w:rsidR="008F10E5">
        <w:t>are</w:t>
      </w:r>
      <w:r w:rsidR="00D17B37">
        <w:t xml:space="preserve"> paid in full to the Third </w:t>
      </w:r>
      <w:r w:rsidR="00D2724A">
        <w:t>Party Operator</w:t>
      </w:r>
      <w:r w:rsidR="00D17B37">
        <w:t xml:space="preserve">. </w:t>
      </w:r>
    </w:p>
    <w:p w:rsidR="00D17B37" w:rsidRPr="00683778" w:rsidRDefault="00D17B37" w:rsidP="000139B6">
      <w:pPr>
        <w:pStyle w:val="ListParagraph"/>
      </w:pPr>
      <w:r w:rsidRPr="00683778">
        <w:t xml:space="preserve">In this </w:t>
      </w:r>
      <w:r w:rsidR="00823860">
        <w:t>Clause</w:t>
      </w:r>
      <w:r w:rsidRPr="00683778">
        <w:t xml:space="preserve"> the GMP1 Tandem switch is considered to be an equivalent to an Omantel Primary Switch.</w:t>
      </w:r>
    </w:p>
    <w:p w:rsidR="006057E2" w:rsidRDefault="006057E2" w:rsidP="002542BD">
      <w:pPr>
        <w:pStyle w:val="Heading1"/>
      </w:pPr>
      <w:bookmarkStart w:id="4" w:name="_Toc452284424"/>
      <w:r>
        <w:lastRenderedPageBreak/>
        <w:t>Routing Regimes</w:t>
      </w:r>
      <w:bookmarkEnd w:id="4"/>
    </w:p>
    <w:p w:rsidR="006057E2" w:rsidRPr="00B679F5" w:rsidRDefault="006057E2" w:rsidP="006057E2">
      <w:pPr>
        <w:pStyle w:val="ListParagraph"/>
      </w:pPr>
      <w:r w:rsidRPr="00B679F5">
        <w:t>To fixed termination points</w:t>
      </w:r>
    </w:p>
    <w:p w:rsidR="006057E2" w:rsidRDefault="006057E2" w:rsidP="0024679B">
      <w:pPr>
        <w:pStyle w:val="ListParagraph2"/>
      </w:pPr>
      <w:r>
        <w:t xml:space="preserve">Calls handed over from </w:t>
      </w:r>
      <w:r w:rsidR="00DB5AD3">
        <w:t>the Requesting Party</w:t>
      </w:r>
      <w:r>
        <w:t xml:space="preserve"> Network to the Omantel Network designated to be</w:t>
      </w:r>
      <w:r w:rsidR="0024679B">
        <w:t xml:space="preserve"> transited through Omantel Network and </w:t>
      </w:r>
      <w:r>
        <w:t>terminated at a</w:t>
      </w:r>
      <w:r w:rsidR="0024679B">
        <w:t xml:space="preserve"> Third Party Network</w:t>
      </w:r>
      <w:r>
        <w:t xml:space="preserve"> shall be handed over at the Point of Interconnection </w:t>
      </w:r>
      <w:r w:rsidR="0024679B">
        <w:t xml:space="preserve">specified by Omantel. </w:t>
      </w:r>
    </w:p>
    <w:p w:rsidR="006057E2" w:rsidRPr="006057E2" w:rsidRDefault="006057E2" w:rsidP="006057E2"/>
    <w:p w:rsidR="003A4FA4" w:rsidRDefault="003A4FA4" w:rsidP="002542BD">
      <w:pPr>
        <w:pStyle w:val="Heading1"/>
      </w:pPr>
      <w:bookmarkStart w:id="5" w:name="_Toc452284425"/>
      <w:r>
        <w:lastRenderedPageBreak/>
        <w:t>Ordering and Delivery</w:t>
      </w:r>
      <w:bookmarkEnd w:id="5"/>
    </w:p>
    <w:p w:rsidR="003A4FA4" w:rsidRDefault="003A4FA4" w:rsidP="00676FEB">
      <w:pPr>
        <w:pStyle w:val="ListParagraph"/>
      </w:pPr>
      <w:r>
        <w:t xml:space="preserve">Ordering and delivery </w:t>
      </w:r>
      <w:r w:rsidR="00676FEB">
        <w:t xml:space="preserve">shall be </w:t>
      </w:r>
      <w:r>
        <w:t>handled according to Annex H.</w:t>
      </w:r>
    </w:p>
    <w:p w:rsidR="003A4FA4" w:rsidRPr="003A4FA4" w:rsidRDefault="003A4FA4" w:rsidP="003A4FA4"/>
    <w:p w:rsidR="00256016" w:rsidRDefault="00256016" w:rsidP="002542BD">
      <w:pPr>
        <w:pStyle w:val="Heading1"/>
      </w:pPr>
      <w:bookmarkStart w:id="6" w:name="_Ref418503264"/>
      <w:bookmarkStart w:id="7" w:name="_Ref418510460"/>
      <w:bookmarkStart w:id="8" w:name="_Ref418510829"/>
      <w:bookmarkStart w:id="9" w:name="_Ref418522186"/>
      <w:bookmarkStart w:id="10" w:name="_Ref418522259"/>
      <w:bookmarkStart w:id="11" w:name="_Toc452284426"/>
      <w:r>
        <w:lastRenderedPageBreak/>
        <w:t>Tariff</w:t>
      </w:r>
      <w:bookmarkEnd w:id="6"/>
      <w:bookmarkEnd w:id="7"/>
      <w:bookmarkEnd w:id="8"/>
      <w:bookmarkEnd w:id="9"/>
      <w:bookmarkEnd w:id="10"/>
      <w:bookmarkEnd w:id="11"/>
    </w:p>
    <w:p w:rsidR="00256016" w:rsidRPr="00FF399F" w:rsidRDefault="00256016" w:rsidP="006E591E">
      <w:pPr>
        <w:pStyle w:val="ListParagraph"/>
      </w:pPr>
      <w:bookmarkStart w:id="12" w:name="_Toc268519287"/>
      <w:r w:rsidRPr="00FF399F">
        <w:t xml:space="preserve">The up to date tariff for the </w:t>
      </w:r>
      <w:r w:rsidR="00C669F2">
        <w:t>Service</w:t>
      </w:r>
      <w:r w:rsidRPr="00FF399F">
        <w:t>s can be found in Annex M</w:t>
      </w:r>
      <w:bookmarkEnd w:id="12"/>
      <w:r w:rsidRPr="00FF399F">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452284427"/>
      <w:r w:rsidRPr="0040704D">
        <w:lastRenderedPageBreak/>
        <w:t>Fault Management</w:t>
      </w:r>
      <w:bookmarkEnd w:id="13"/>
      <w:bookmarkEnd w:id="14"/>
    </w:p>
    <w:p w:rsidR="00E568AD" w:rsidRPr="00031D1C" w:rsidRDefault="00E568AD" w:rsidP="00676FEB">
      <w:pPr>
        <w:pStyle w:val="ListParagraph"/>
        <w:rPr>
          <w:rFonts w:eastAsia="Calibri" w:cs="Helvetica"/>
          <w:szCs w:val="22"/>
        </w:rPr>
      </w:pPr>
      <w:r>
        <w:t xml:space="preserve">Fault Management </w:t>
      </w:r>
      <w:r w:rsidR="00676FEB">
        <w:t xml:space="preserve">shall be </w:t>
      </w:r>
      <w:r>
        <w:t>handled according to Annex H</w:t>
      </w:r>
      <w:r>
        <w:rPr>
          <w:rFonts w:eastAsia="Calibri" w:cs="Helvetica"/>
          <w:szCs w:val="22"/>
        </w:rPr>
        <w:t>.</w:t>
      </w:r>
    </w:p>
    <w:p w:rsidR="00E568AD" w:rsidRPr="0040704D" w:rsidRDefault="00E568AD" w:rsidP="00D21D9F">
      <w:pPr>
        <w:pStyle w:val="Heading1"/>
      </w:pPr>
      <w:bookmarkStart w:id="15" w:name="_Toc369710416"/>
      <w:bookmarkStart w:id="16" w:name="_Toc452284428"/>
      <w:r w:rsidRPr="0040704D">
        <w:lastRenderedPageBreak/>
        <w:t>Forecasts</w:t>
      </w:r>
      <w:bookmarkEnd w:id="15"/>
      <w:bookmarkEnd w:id="16"/>
    </w:p>
    <w:p w:rsidR="00E568AD" w:rsidRDefault="00E568AD" w:rsidP="00676FEB">
      <w:pPr>
        <w:pStyle w:val="ListParagraph"/>
        <w:rPr>
          <w:rFonts w:eastAsia="Calibri" w:cs="Helvetica"/>
          <w:szCs w:val="22"/>
        </w:rPr>
      </w:pPr>
      <w:r>
        <w:t xml:space="preserve">Forecasting </w:t>
      </w:r>
      <w:r w:rsidR="00676FEB">
        <w:t xml:space="preserve">shall be </w:t>
      </w:r>
      <w:r>
        <w:t>handled according to Annex F.</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A9" w:rsidRDefault="002F2AA9">
      <w:r>
        <w:separator/>
      </w:r>
    </w:p>
    <w:p w:rsidR="002F2AA9" w:rsidRDefault="002F2AA9"/>
  </w:endnote>
  <w:endnote w:type="continuationSeparator" w:id="0">
    <w:p w:rsidR="002F2AA9" w:rsidRDefault="002F2AA9">
      <w:r>
        <w:continuationSeparator/>
      </w:r>
    </w:p>
    <w:p w:rsidR="002F2AA9" w:rsidRDefault="002F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2F2AA9">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CE3A1B">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8313BE" w:rsidRPr="002A3A70">
      <w:rPr>
        <w:sz w:val="16"/>
        <w:szCs w:val="16"/>
      </w:rPr>
      <w:fldChar w:fldCharType="begin"/>
    </w:r>
    <w:r w:rsidRPr="002A3A70">
      <w:rPr>
        <w:sz w:val="16"/>
        <w:szCs w:val="16"/>
      </w:rPr>
      <w:instrText xml:space="preserve"> PAGE </w:instrText>
    </w:r>
    <w:r w:rsidR="008313BE" w:rsidRPr="002A3A70">
      <w:rPr>
        <w:sz w:val="16"/>
        <w:szCs w:val="16"/>
      </w:rPr>
      <w:fldChar w:fldCharType="separate"/>
    </w:r>
    <w:r w:rsidR="00481ED6">
      <w:rPr>
        <w:noProof/>
        <w:sz w:val="16"/>
        <w:szCs w:val="16"/>
      </w:rPr>
      <w:t>3</w:t>
    </w:r>
    <w:r w:rsidR="008313BE" w:rsidRPr="002A3A70">
      <w:rPr>
        <w:sz w:val="16"/>
        <w:szCs w:val="16"/>
      </w:rPr>
      <w:fldChar w:fldCharType="end"/>
    </w:r>
    <w:r w:rsidRPr="002A3A70">
      <w:rPr>
        <w:sz w:val="16"/>
        <w:szCs w:val="16"/>
      </w:rPr>
      <w:t xml:space="preserve"> of </w:t>
    </w:r>
    <w:r w:rsidR="008313BE" w:rsidRPr="002A3A70">
      <w:rPr>
        <w:sz w:val="16"/>
        <w:szCs w:val="16"/>
      </w:rPr>
      <w:fldChar w:fldCharType="begin"/>
    </w:r>
    <w:r w:rsidRPr="002A3A70">
      <w:rPr>
        <w:sz w:val="16"/>
        <w:szCs w:val="16"/>
      </w:rPr>
      <w:instrText xml:space="preserve"> NUMPAGES </w:instrText>
    </w:r>
    <w:r w:rsidR="008313BE" w:rsidRPr="002A3A70">
      <w:rPr>
        <w:sz w:val="16"/>
        <w:szCs w:val="16"/>
      </w:rPr>
      <w:fldChar w:fldCharType="separate"/>
    </w:r>
    <w:r w:rsidR="00481ED6">
      <w:rPr>
        <w:noProof/>
        <w:sz w:val="16"/>
        <w:szCs w:val="16"/>
      </w:rPr>
      <w:t>10</w:t>
    </w:r>
    <w:r w:rsidR="008313BE"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8313BE">
      <w:fldChar w:fldCharType="begin"/>
    </w:r>
    <w:r>
      <w:instrText xml:space="preserve"> PAGE </w:instrText>
    </w:r>
    <w:r w:rsidR="008313BE">
      <w:fldChar w:fldCharType="separate"/>
    </w:r>
    <w:r>
      <w:rPr>
        <w:noProof/>
      </w:rPr>
      <w:t>3</w:t>
    </w:r>
    <w:r w:rsidR="008313BE">
      <w:fldChar w:fldCharType="end"/>
    </w:r>
    <w:r>
      <w:t xml:space="preserve"> of </w:t>
    </w:r>
    <w:r w:rsidR="008313BE">
      <w:fldChar w:fldCharType="begin"/>
    </w:r>
    <w:r w:rsidR="003929B3">
      <w:instrText xml:space="preserve"> NUMPAGES </w:instrText>
    </w:r>
    <w:r w:rsidR="008313BE">
      <w:fldChar w:fldCharType="separate"/>
    </w:r>
    <w:r>
      <w:rPr>
        <w:noProof/>
      </w:rPr>
      <w:t>3</w:t>
    </w:r>
    <w:r w:rsidR="008313BE">
      <w:rPr>
        <w:noProof/>
      </w:rPr>
      <w:fldChar w:fldCharType="end"/>
    </w:r>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A9" w:rsidRDefault="002F2AA9">
      <w:r>
        <w:separator/>
      </w:r>
    </w:p>
    <w:p w:rsidR="002F2AA9" w:rsidRDefault="002F2AA9"/>
  </w:footnote>
  <w:footnote w:type="continuationSeparator" w:id="0">
    <w:p w:rsidR="002F2AA9" w:rsidRDefault="002F2AA9">
      <w:r>
        <w:continuationSeparator/>
      </w:r>
    </w:p>
    <w:p w:rsidR="002F2AA9" w:rsidRDefault="002F2A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506286" w:rsidRDefault="00CE3A1B">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pPr>
      <w:rPr>
        <w:sz w:val="16"/>
        <w:szCs w:val="16"/>
      </w:rPr>
    </w:pPr>
  </w:p>
  <w:p w:rsidR="00CE3A1B" w:rsidRDefault="00CE3A1B" w:rsidP="000D5678">
    <w:pPr>
      <w:rPr>
        <w:sz w:val="16"/>
        <w:szCs w:val="16"/>
      </w:rPr>
    </w:pPr>
    <w:r>
      <w:rPr>
        <w:noProof/>
        <w:sz w:val="16"/>
        <w:szCs w:val="16"/>
      </w:rPr>
      <w:drawing>
        <wp:anchor distT="0" distB="0" distL="114300" distR="114300" simplePos="0" relativeHeight="251665408"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0D5678">
      <w:rPr>
        <w:sz w:val="16"/>
        <w:szCs w:val="16"/>
      </w:rPr>
      <w:t xml:space="preserve">Access and </w:t>
    </w:r>
    <w:r>
      <w:rPr>
        <w:sz w:val="16"/>
        <w:szCs w:val="16"/>
      </w:rPr>
      <w:t>Interconnect</w:t>
    </w:r>
    <w:r w:rsidR="000D5678">
      <w:rPr>
        <w:sz w:val="16"/>
        <w:szCs w:val="16"/>
      </w:rPr>
      <w:t xml:space="preserve">ion </w:t>
    </w:r>
    <w:r>
      <w:rPr>
        <w:sz w:val="16"/>
        <w:szCs w:val="16"/>
      </w:rPr>
      <w:t>Offer</w:t>
    </w:r>
  </w:p>
  <w:p w:rsidR="00CE3A1B" w:rsidRPr="006808BE" w:rsidRDefault="00CE3A1B" w:rsidP="005134A2">
    <w:pPr>
      <w:rPr>
        <w:szCs w:val="18"/>
      </w:rPr>
    </w:pPr>
    <w:r>
      <w:rPr>
        <w:sz w:val="16"/>
        <w:szCs w:val="16"/>
      </w:rPr>
      <w:t>Sub Annex C</w:t>
    </w:r>
    <w:r w:rsidR="005134A2">
      <w:rPr>
        <w:sz w:val="16"/>
        <w:szCs w:val="16"/>
      </w:rPr>
      <w:t>-FI 10</w:t>
    </w:r>
    <w:r>
      <w:rPr>
        <w:sz w:val="16"/>
        <w:szCs w:val="16"/>
      </w:rPr>
      <w:t xml:space="preserve"> _ </w:t>
    </w:r>
    <w:r w:rsidR="005134A2">
      <w:rPr>
        <w:sz w:val="16"/>
        <w:szCs w:val="16"/>
      </w:rPr>
      <w:t xml:space="preserve">Fixed Call Transit </w:t>
    </w:r>
    <w:r w:rsidR="00C669F2">
      <w:rPr>
        <w:sz w:val="16"/>
        <w:szCs w:val="16"/>
      </w:rPr>
      <w:t>Service</w:t>
    </w:r>
    <w:r w:rsidR="005134A2">
      <w:rPr>
        <w:sz w:val="16"/>
        <w:szCs w:val="16"/>
      </w:rP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04F7"/>
    <w:rsid w:val="000139B6"/>
    <w:rsid w:val="0001744D"/>
    <w:rsid w:val="000209E2"/>
    <w:rsid w:val="00042009"/>
    <w:rsid w:val="00047CF7"/>
    <w:rsid w:val="000950EA"/>
    <w:rsid w:val="000A251E"/>
    <w:rsid w:val="000A6E58"/>
    <w:rsid w:val="000C3A1C"/>
    <w:rsid w:val="000D0671"/>
    <w:rsid w:val="000D5678"/>
    <w:rsid w:val="000E2E90"/>
    <w:rsid w:val="000F0F72"/>
    <w:rsid w:val="00110BD4"/>
    <w:rsid w:val="00131269"/>
    <w:rsid w:val="00144294"/>
    <w:rsid w:val="00153406"/>
    <w:rsid w:val="0018275F"/>
    <w:rsid w:val="001C45AC"/>
    <w:rsid w:val="001C5CEB"/>
    <w:rsid w:val="001D1951"/>
    <w:rsid w:val="001E4B9E"/>
    <w:rsid w:val="001F1D19"/>
    <w:rsid w:val="001F5C26"/>
    <w:rsid w:val="00200F0E"/>
    <w:rsid w:val="0020748B"/>
    <w:rsid w:val="002237D5"/>
    <w:rsid w:val="0024679B"/>
    <w:rsid w:val="002542BD"/>
    <w:rsid w:val="00256016"/>
    <w:rsid w:val="00257AE9"/>
    <w:rsid w:val="00263724"/>
    <w:rsid w:val="00274C22"/>
    <w:rsid w:val="0029262B"/>
    <w:rsid w:val="0029357C"/>
    <w:rsid w:val="002A3A70"/>
    <w:rsid w:val="002C2216"/>
    <w:rsid w:val="002E01B6"/>
    <w:rsid w:val="002E2DEE"/>
    <w:rsid w:val="002F236D"/>
    <w:rsid w:val="002F2AA9"/>
    <w:rsid w:val="002F5687"/>
    <w:rsid w:val="0032372B"/>
    <w:rsid w:val="00325582"/>
    <w:rsid w:val="0033017B"/>
    <w:rsid w:val="003311EF"/>
    <w:rsid w:val="00331F57"/>
    <w:rsid w:val="00361503"/>
    <w:rsid w:val="00363A87"/>
    <w:rsid w:val="003929B3"/>
    <w:rsid w:val="003A4FA4"/>
    <w:rsid w:val="003B1EBE"/>
    <w:rsid w:val="003B6BE5"/>
    <w:rsid w:val="003C72CE"/>
    <w:rsid w:val="003D63F7"/>
    <w:rsid w:val="003E2AEF"/>
    <w:rsid w:val="003E6055"/>
    <w:rsid w:val="003F41F3"/>
    <w:rsid w:val="00404C9D"/>
    <w:rsid w:val="00411C84"/>
    <w:rsid w:val="00434238"/>
    <w:rsid w:val="00441C8F"/>
    <w:rsid w:val="004614E4"/>
    <w:rsid w:val="00481ED6"/>
    <w:rsid w:val="004A3A69"/>
    <w:rsid w:val="004B6C9C"/>
    <w:rsid w:val="004D47CB"/>
    <w:rsid w:val="004D61A7"/>
    <w:rsid w:val="004E1484"/>
    <w:rsid w:val="004F610B"/>
    <w:rsid w:val="004F614F"/>
    <w:rsid w:val="00505FC5"/>
    <w:rsid w:val="005134A2"/>
    <w:rsid w:val="00513A96"/>
    <w:rsid w:val="00520855"/>
    <w:rsid w:val="00522A77"/>
    <w:rsid w:val="00535C2A"/>
    <w:rsid w:val="005458E9"/>
    <w:rsid w:val="00547003"/>
    <w:rsid w:val="00560071"/>
    <w:rsid w:val="005739C9"/>
    <w:rsid w:val="00581FA7"/>
    <w:rsid w:val="00590805"/>
    <w:rsid w:val="00591EEB"/>
    <w:rsid w:val="005A1696"/>
    <w:rsid w:val="005A38EA"/>
    <w:rsid w:val="005A6581"/>
    <w:rsid w:val="005A6991"/>
    <w:rsid w:val="005C5D42"/>
    <w:rsid w:val="005F297D"/>
    <w:rsid w:val="005F7904"/>
    <w:rsid w:val="006057E2"/>
    <w:rsid w:val="00615395"/>
    <w:rsid w:val="00625A34"/>
    <w:rsid w:val="006275EC"/>
    <w:rsid w:val="006371D7"/>
    <w:rsid w:val="0064689C"/>
    <w:rsid w:val="00653575"/>
    <w:rsid w:val="00656CDE"/>
    <w:rsid w:val="0066499B"/>
    <w:rsid w:val="00670F62"/>
    <w:rsid w:val="00675EF7"/>
    <w:rsid w:val="00676FEB"/>
    <w:rsid w:val="00683778"/>
    <w:rsid w:val="006E591E"/>
    <w:rsid w:val="00713F36"/>
    <w:rsid w:val="0073794D"/>
    <w:rsid w:val="0074771A"/>
    <w:rsid w:val="00761CEB"/>
    <w:rsid w:val="00771C2F"/>
    <w:rsid w:val="007822B8"/>
    <w:rsid w:val="007A04EB"/>
    <w:rsid w:val="007B5952"/>
    <w:rsid w:val="007B5E0C"/>
    <w:rsid w:val="007D1E8D"/>
    <w:rsid w:val="007F692C"/>
    <w:rsid w:val="00811ACB"/>
    <w:rsid w:val="00820520"/>
    <w:rsid w:val="00822BA3"/>
    <w:rsid w:val="00823860"/>
    <w:rsid w:val="008313BE"/>
    <w:rsid w:val="00832C79"/>
    <w:rsid w:val="008439F9"/>
    <w:rsid w:val="008528B1"/>
    <w:rsid w:val="008545CB"/>
    <w:rsid w:val="00891CF1"/>
    <w:rsid w:val="008B0ED4"/>
    <w:rsid w:val="008C2C7D"/>
    <w:rsid w:val="008E4B60"/>
    <w:rsid w:val="008F10E5"/>
    <w:rsid w:val="00927CE6"/>
    <w:rsid w:val="00932E29"/>
    <w:rsid w:val="009341D7"/>
    <w:rsid w:val="00944976"/>
    <w:rsid w:val="00945B7A"/>
    <w:rsid w:val="009518E0"/>
    <w:rsid w:val="00973BA8"/>
    <w:rsid w:val="00984832"/>
    <w:rsid w:val="0098721F"/>
    <w:rsid w:val="009A0F80"/>
    <w:rsid w:val="009A1FA7"/>
    <w:rsid w:val="009A3B61"/>
    <w:rsid w:val="009B2585"/>
    <w:rsid w:val="009D2DED"/>
    <w:rsid w:val="009E7642"/>
    <w:rsid w:val="00A134C5"/>
    <w:rsid w:val="00A241CB"/>
    <w:rsid w:val="00A334C4"/>
    <w:rsid w:val="00A34748"/>
    <w:rsid w:val="00A56DC9"/>
    <w:rsid w:val="00A77C31"/>
    <w:rsid w:val="00A91C9C"/>
    <w:rsid w:val="00AC1287"/>
    <w:rsid w:val="00AC3A44"/>
    <w:rsid w:val="00AC696C"/>
    <w:rsid w:val="00AF4D5B"/>
    <w:rsid w:val="00B04089"/>
    <w:rsid w:val="00B04545"/>
    <w:rsid w:val="00B0717F"/>
    <w:rsid w:val="00B146DA"/>
    <w:rsid w:val="00B24F05"/>
    <w:rsid w:val="00B46F53"/>
    <w:rsid w:val="00B666C4"/>
    <w:rsid w:val="00B736A7"/>
    <w:rsid w:val="00B94D42"/>
    <w:rsid w:val="00BA41F0"/>
    <w:rsid w:val="00BB42D9"/>
    <w:rsid w:val="00BB5A75"/>
    <w:rsid w:val="00BD252C"/>
    <w:rsid w:val="00BD3B20"/>
    <w:rsid w:val="00BE66E3"/>
    <w:rsid w:val="00BE6F38"/>
    <w:rsid w:val="00BF6942"/>
    <w:rsid w:val="00C205A5"/>
    <w:rsid w:val="00C42F39"/>
    <w:rsid w:val="00C55A42"/>
    <w:rsid w:val="00C615B4"/>
    <w:rsid w:val="00C669F2"/>
    <w:rsid w:val="00C71D8A"/>
    <w:rsid w:val="00C74840"/>
    <w:rsid w:val="00C758DD"/>
    <w:rsid w:val="00C907FC"/>
    <w:rsid w:val="00C95138"/>
    <w:rsid w:val="00C96CAE"/>
    <w:rsid w:val="00C972CE"/>
    <w:rsid w:val="00CA6B6C"/>
    <w:rsid w:val="00CC65AD"/>
    <w:rsid w:val="00CD1D79"/>
    <w:rsid w:val="00CE3A1B"/>
    <w:rsid w:val="00D03410"/>
    <w:rsid w:val="00D039CD"/>
    <w:rsid w:val="00D06DD0"/>
    <w:rsid w:val="00D17B37"/>
    <w:rsid w:val="00D21D9F"/>
    <w:rsid w:val="00D24DF4"/>
    <w:rsid w:val="00D2724A"/>
    <w:rsid w:val="00D32813"/>
    <w:rsid w:val="00D74AA9"/>
    <w:rsid w:val="00D84159"/>
    <w:rsid w:val="00D91928"/>
    <w:rsid w:val="00DA1FBA"/>
    <w:rsid w:val="00DB5AD3"/>
    <w:rsid w:val="00DD26E1"/>
    <w:rsid w:val="00DD3EF2"/>
    <w:rsid w:val="00E06AC6"/>
    <w:rsid w:val="00E23ECB"/>
    <w:rsid w:val="00E33973"/>
    <w:rsid w:val="00E369A2"/>
    <w:rsid w:val="00E46345"/>
    <w:rsid w:val="00E51066"/>
    <w:rsid w:val="00E568AD"/>
    <w:rsid w:val="00E658D3"/>
    <w:rsid w:val="00E66A2A"/>
    <w:rsid w:val="00E71655"/>
    <w:rsid w:val="00E77238"/>
    <w:rsid w:val="00E8470D"/>
    <w:rsid w:val="00E86454"/>
    <w:rsid w:val="00E923B8"/>
    <w:rsid w:val="00EA310F"/>
    <w:rsid w:val="00EB3E25"/>
    <w:rsid w:val="00ED0E75"/>
    <w:rsid w:val="00EE005E"/>
    <w:rsid w:val="00F02F73"/>
    <w:rsid w:val="00F06FED"/>
    <w:rsid w:val="00F12A8E"/>
    <w:rsid w:val="00F13DBC"/>
    <w:rsid w:val="00F20D3C"/>
    <w:rsid w:val="00F2549C"/>
    <w:rsid w:val="00F3331F"/>
    <w:rsid w:val="00F4269A"/>
    <w:rsid w:val="00F45EEE"/>
    <w:rsid w:val="00FA67D2"/>
    <w:rsid w:val="00FB064D"/>
    <w:rsid w:val="00FB4D6E"/>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uiPriority="35"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Outline List 2"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2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364A52-2D63-4A7E-877C-A8D1BC75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10</TotalTime>
  <Pages>10</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4000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6</cp:revision>
  <cp:lastPrinted>2011-07-10T09:34:00Z</cp:lastPrinted>
  <dcterms:created xsi:type="dcterms:W3CDTF">2016-05-26T10:01:00Z</dcterms:created>
  <dcterms:modified xsi:type="dcterms:W3CDTF">2016-05-29T07:25:00Z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